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08" w:rsidRPr="007D09D8" w:rsidRDefault="00B3749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D09D8">
        <w:rPr>
          <w:rFonts w:ascii="Times New Roman" w:hAnsi="Times New Roman" w:cs="Times New Roman"/>
          <w:sz w:val="20"/>
          <w:szCs w:val="20"/>
          <w:lang w:val="kk-KZ"/>
        </w:rPr>
        <w:t>Приложение №1</w:t>
      </w:r>
      <w:r w:rsidR="006B42AB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7D09D8">
        <w:rPr>
          <w:rFonts w:ascii="Times New Roman" w:hAnsi="Times New Roman" w:cs="Times New Roman"/>
          <w:sz w:val="20"/>
          <w:szCs w:val="20"/>
          <w:lang w:val="kk-KZ"/>
        </w:rPr>
        <w:t xml:space="preserve">Сравнительная </w:t>
      </w:r>
      <w:r w:rsidR="002D3053">
        <w:rPr>
          <w:rFonts w:ascii="Times New Roman" w:hAnsi="Times New Roman" w:cs="Times New Roman"/>
          <w:sz w:val="20"/>
          <w:szCs w:val="20"/>
          <w:lang w:val="kk-KZ"/>
        </w:rPr>
        <w:t>таблица цен к протоколу №2 от 05</w:t>
      </w:r>
      <w:r w:rsidRPr="007D09D8">
        <w:rPr>
          <w:rFonts w:ascii="Times New Roman" w:hAnsi="Times New Roman" w:cs="Times New Roman"/>
          <w:sz w:val="20"/>
          <w:szCs w:val="20"/>
          <w:lang w:val="kk-KZ"/>
        </w:rPr>
        <w:t>.03.2024 г.</w:t>
      </w: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313"/>
        <w:gridCol w:w="4028"/>
        <w:gridCol w:w="1196"/>
        <w:gridCol w:w="649"/>
        <w:gridCol w:w="878"/>
        <w:gridCol w:w="1241"/>
        <w:gridCol w:w="1241"/>
        <w:gridCol w:w="1241"/>
        <w:gridCol w:w="1241"/>
      </w:tblGrid>
      <w:tr w:rsidR="00244192" w:rsidRPr="007D09D8" w:rsidTr="007D09D8">
        <w:trPr>
          <w:trHeight w:val="747"/>
        </w:trPr>
        <w:tc>
          <w:tcPr>
            <w:tcW w:w="636" w:type="dxa"/>
            <w:vMerge w:val="restart"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№ лота </w:t>
            </w:r>
          </w:p>
        </w:tc>
        <w:tc>
          <w:tcPr>
            <w:tcW w:w="2313" w:type="dxa"/>
            <w:vMerge w:val="restart"/>
            <w:shd w:val="clear" w:color="auto" w:fill="auto"/>
            <w:noWrap/>
            <w:vAlign w:val="bottom"/>
            <w:hideMark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Наименование </w:t>
            </w:r>
          </w:p>
        </w:tc>
        <w:tc>
          <w:tcPr>
            <w:tcW w:w="4028" w:type="dxa"/>
            <w:vMerge w:val="restart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Техническая спецификация</w:t>
            </w:r>
          </w:p>
        </w:tc>
        <w:tc>
          <w:tcPr>
            <w:tcW w:w="1196" w:type="dxa"/>
            <w:vMerge w:val="restart"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Ед. измерения</w:t>
            </w:r>
          </w:p>
        </w:tc>
        <w:tc>
          <w:tcPr>
            <w:tcW w:w="649" w:type="dxa"/>
            <w:vMerge w:val="restart"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Кол-во</w:t>
            </w:r>
          </w:p>
        </w:tc>
        <w:tc>
          <w:tcPr>
            <w:tcW w:w="878" w:type="dxa"/>
            <w:vMerge w:val="restart"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Цена за единицу, тенге</w:t>
            </w:r>
          </w:p>
        </w:tc>
        <w:tc>
          <w:tcPr>
            <w:tcW w:w="1241" w:type="dxa"/>
            <w:vMerge w:val="restart"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proofErr w:type="gramStart"/>
            <w:r w:rsidRPr="007D09D8">
              <w:rPr>
                <w:sz w:val="20"/>
              </w:rPr>
              <w:t>Сумма</w:t>
            </w:r>
            <w:proofErr w:type="gramEnd"/>
            <w:r w:rsidRPr="007D09D8">
              <w:rPr>
                <w:sz w:val="20"/>
                <w:lang w:val="kk-KZ"/>
              </w:rPr>
              <w:t xml:space="preserve"> выделенная на закуп</w:t>
            </w:r>
            <w:r w:rsidRPr="007D09D8">
              <w:rPr>
                <w:sz w:val="20"/>
              </w:rPr>
              <w:t>, тенге</w:t>
            </w:r>
          </w:p>
        </w:tc>
        <w:tc>
          <w:tcPr>
            <w:tcW w:w="1241" w:type="dxa"/>
            <w:vMerge w:val="restart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Наименование потенциального поставщика</w:t>
            </w:r>
          </w:p>
        </w:tc>
        <w:tc>
          <w:tcPr>
            <w:tcW w:w="2482" w:type="dxa"/>
            <w:gridSpan w:val="2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Ценовое предложение поставщика</w:t>
            </w:r>
          </w:p>
        </w:tc>
      </w:tr>
      <w:tr w:rsidR="00244192" w:rsidRPr="007D09D8" w:rsidTr="007D09D8">
        <w:trPr>
          <w:trHeight w:val="619"/>
        </w:trPr>
        <w:tc>
          <w:tcPr>
            <w:tcW w:w="636" w:type="dxa"/>
            <w:vMerge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2313" w:type="dxa"/>
            <w:vMerge/>
            <w:shd w:val="clear" w:color="auto" w:fill="auto"/>
            <w:noWrap/>
            <w:vAlign w:val="bottom"/>
            <w:hideMark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4028" w:type="dxa"/>
            <w:vMerge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196" w:type="dxa"/>
            <w:vMerge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649" w:type="dxa"/>
            <w:vMerge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878" w:type="dxa"/>
            <w:vMerge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  <w:vMerge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Цена, тенге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Сумма, тенге</w:t>
            </w:r>
          </w:p>
        </w:tc>
      </w:tr>
      <w:tr w:rsidR="00244192" w:rsidRPr="007D09D8" w:rsidTr="007D09D8">
        <w:trPr>
          <w:trHeight w:val="465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1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 xml:space="preserve">Раствор </w:t>
            </w:r>
            <w:proofErr w:type="spellStart"/>
            <w:r w:rsidRPr="007D09D8">
              <w:rPr>
                <w:sz w:val="20"/>
              </w:rPr>
              <w:t>гипохлори</w:t>
            </w:r>
            <w:proofErr w:type="spellEnd"/>
            <w:r w:rsidRPr="007D09D8">
              <w:rPr>
                <w:sz w:val="20"/>
                <w:lang w:val="kk-KZ"/>
              </w:rPr>
              <w:t>д</w:t>
            </w:r>
            <w:r w:rsidRPr="007D09D8">
              <w:rPr>
                <w:sz w:val="20"/>
              </w:rPr>
              <w:t>а</w:t>
            </w:r>
            <w:r w:rsidRPr="007D09D8">
              <w:rPr>
                <w:sz w:val="20"/>
                <w:lang w:val="kk-KZ"/>
              </w:rPr>
              <w:t xml:space="preserve"> натрия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Готовый к использованию чистящий раствор  </w:t>
            </w:r>
            <w:proofErr w:type="spellStart"/>
            <w:r w:rsidRPr="007D09D8">
              <w:rPr>
                <w:sz w:val="20"/>
              </w:rPr>
              <w:t>гипохлорида</w:t>
            </w:r>
            <w:proofErr w:type="spellEnd"/>
            <w:r w:rsidRPr="007D09D8">
              <w:rPr>
                <w:sz w:val="20"/>
              </w:rPr>
              <w:t xml:space="preserve"> натрия 04-4012_R предназначен для очистки канала отбора проб и удаления загрязнений в </w:t>
            </w:r>
            <w:proofErr w:type="gramStart"/>
            <w:r w:rsidRPr="007D09D8">
              <w:rPr>
                <w:sz w:val="20"/>
              </w:rPr>
              <w:t>проточном</w:t>
            </w:r>
            <w:proofErr w:type="gramEnd"/>
            <w:r w:rsidRPr="007D09D8">
              <w:rPr>
                <w:sz w:val="20"/>
              </w:rPr>
              <w:t xml:space="preserve">  </w:t>
            </w:r>
            <w:proofErr w:type="spellStart"/>
            <w:r w:rsidRPr="007D09D8">
              <w:rPr>
                <w:sz w:val="20"/>
              </w:rPr>
              <w:t>цитометре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Раствор предназначен для использования только лаборантами и обученными операторами </w:t>
            </w:r>
            <w:proofErr w:type="gramStart"/>
            <w:r w:rsidRPr="007D09D8">
              <w:rPr>
                <w:sz w:val="20"/>
              </w:rPr>
              <w:t>проточной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цитометрии</w:t>
            </w:r>
            <w:proofErr w:type="spellEnd"/>
            <w:r w:rsidRPr="007D09D8">
              <w:rPr>
                <w:sz w:val="20"/>
              </w:rPr>
              <w:t>. Фасовка: 1х250 мл. Условия хранения: при 18-30ºC до истечения срока годности.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2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64864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129728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64800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129600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2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Дезинфицирующий </w:t>
            </w:r>
            <w:r w:rsidRPr="007D09D8">
              <w:rPr>
                <w:sz w:val="20"/>
                <w:lang w:val="kk-KZ"/>
              </w:rPr>
              <w:t xml:space="preserve"> </w:t>
            </w:r>
            <w:r w:rsidRPr="007D09D8">
              <w:rPr>
                <w:sz w:val="20"/>
              </w:rPr>
              <w:t>раствор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Готовый к использованию чистящий раствор 04-4010_R  предназначен для очистки канала отбора проб и удаления загрязнений в </w:t>
            </w:r>
            <w:proofErr w:type="gramStart"/>
            <w:r w:rsidRPr="007D09D8">
              <w:rPr>
                <w:sz w:val="20"/>
              </w:rPr>
              <w:t>проточном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цитометре</w:t>
            </w:r>
            <w:proofErr w:type="spellEnd"/>
            <w:r w:rsidRPr="007D09D8">
              <w:rPr>
                <w:sz w:val="20"/>
              </w:rPr>
              <w:t xml:space="preserve"> </w:t>
            </w:r>
            <w:r w:rsidRPr="007D09D8">
              <w:rPr>
                <w:color w:val="000000" w:themeColor="text1"/>
                <w:sz w:val="20"/>
                <w:lang w:val="kk-KZ"/>
              </w:rPr>
              <w:t>CyFlow Counter</w:t>
            </w:r>
            <w:r w:rsidRPr="007D09D8">
              <w:rPr>
                <w:sz w:val="20"/>
              </w:rPr>
              <w:t xml:space="preserve">. Реагент является изотоническим и содержит поверхностно-активные компоненты. Это буферный раствор моющего средства для проточных систем. Раствор предназначен для использования только лаборантами и обученными операторами </w:t>
            </w:r>
            <w:proofErr w:type="gramStart"/>
            <w:r w:rsidRPr="007D09D8">
              <w:rPr>
                <w:sz w:val="20"/>
              </w:rPr>
              <w:t>проточной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цитометрии</w:t>
            </w:r>
            <w:proofErr w:type="spellEnd"/>
            <w:r w:rsidRPr="007D09D8">
              <w:rPr>
                <w:sz w:val="20"/>
              </w:rPr>
              <w:t>. Фасовка: 1х250 мл. Условия хранения: при 18-30ºC до истечения срока годности.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медицинского </w:t>
            </w:r>
            <w:r w:rsidRPr="007D09D8">
              <w:rPr>
                <w:sz w:val="20"/>
              </w:rPr>
              <w:lastRenderedPageBreak/>
              <w:t xml:space="preserve">оборудования,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1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95277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95277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95200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95200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3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Дезинфицирующий </w:t>
            </w:r>
            <w:r w:rsidRPr="007D09D8">
              <w:rPr>
                <w:sz w:val="20"/>
                <w:lang w:val="kk-KZ"/>
              </w:rPr>
              <w:t xml:space="preserve"> </w:t>
            </w:r>
            <w:r w:rsidRPr="007D09D8">
              <w:rPr>
                <w:sz w:val="20"/>
              </w:rPr>
              <w:t>раствор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Готовый к использованию раствор 04-4010 предназначен для проведения </w:t>
            </w:r>
            <w:proofErr w:type="spellStart"/>
            <w:r w:rsidRPr="007D09D8">
              <w:rPr>
                <w:sz w:val="20"/>
              </w:rPr>
              <w:t>деконтаминации</w:t>
            </w:r>
            <w:proofErr w:type="spell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систеемы</w:t>
            </w:r>
            <w:proofErr w:type="spellEnd"/>
            <w:r w:rsidRPr="007D09D8">
              <w:rPr>
                <w:sz w:val="20"/>
              </w:rPr>
              <w:t xml:space="preserve"> в </w:t>
            </w:r>
            <w:proofErr w:type="gramStart"/>
            <w:r w:rsidRPr="007D09D8">
              <w:rPr>
                <w:sz w:val="20"/>
              </w:rPr>
              <w:t>проточном</w:t>
            </w:r>
            <w:proofErr w:type="gramEnd"/>
            <w:r w:rsidRPr="007D09D8">
              <w:rPr>
                <w:sz w:val="20"/>
              </w:rPr>
              <w:t xml:space="preserve">  </w:t>
            </w:r>
            <w:proofErr w:type="spellStart"/>
            <w:r w:rsidRPr="007D09D8">
              <w:rPr>
                <w:sz w:val="20"/>
              </w:rPr>
              <w:t>цитометре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Реагент является изотоническим и содержит поверхностно-активные компоненты. Раствор предназначен для использования только лаборантами и обученными операторами </w:t>
            </w:r>
            <w:proofErr w:type="gramStart"/>
            <w:r w:rsidRPr="007D09D8">
              <w:rPr>
                <w:sz w:val="20"/>
              </w:rPr>
              <w:t>проточной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цитометрии</w:t>
            </w:r>
            <w:proofErr w:type="spellEnd"/>
            <w:r w:rsidRPr="007D09D8">
              <w:rPr>
                <w:sz w:val="20"/>
              </w:rPr>
              <w:t>. Фасовка: 1х250 мл. Условия хранения: при 18-30ºC до истечения срока годности.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3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39700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119100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39600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118800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4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Очищающий раствор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Готовый к использованию чистящий раствор 04-4009_R  предназначен для очистки канала отбора проб и удаления загрязнений в </w:t>
            </w:r>
            <w:proofErr w:type="gramStart"/>
            <w:r w:rsidRPr="007D09D8">
              <w:rPr>
                <w:sz w:val="20"/>
              </w:rPr>
              <w:t>проточном</w:t>
            </w:r>
            <w:proofErr w:type="gramEnd"/>
            <w:r w:rsidRPr="007D09D8">
              <w:rPr>
                <w:sz w:val="20"/>
              </w:rPr>
              <w:t xml:space="preserve">  </w:t>
            </w:r>
            <w:proofErr w:type="spellStart"/>
            <w:r w:rsidRPr="007D09D8">
              <w:rPr>
                <w:sz w:val="20"/>
              </w:rPr>
              <w:t>цитометре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Реагент является изотоническим и содержит поверхностно-активные компоненты. Это буферный раствор моющего средства для проточных систем. Раствор предназначен для использования только лаборантами и обученными операторами </w:t>
            </w:r>
            <w:proofErr w:type="gramStart"/>
            <w:r w:rsidRPr="007D09D8">
              <w:rPr>
                <w:sz w:val="20"/>
              </w:rPr>
              <w:t>проточной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цитометрии</w:t>
            </w:r>
            <w:proofErr w:type="spellEnd"/>
            <w:r w:rsidRPr="007D09D8">
              <w:rPr>
                <w:sz w:val="20"/>
              </w:rPr>
              <w:t xml:space="preserve">. Фасовка: 1х250 мл. Условия </w:t>
            </w:r>
            <w:r w:rsidRPr="007D09D8">
              <w:rPr>
                <w:sz w:val="20"/>
              </w:rPr>
              <w:lastRenderedPageBreak/>
              <w:t>хранения: при 18-30ºC до истечения срока годности.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1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30566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30566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30500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30500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5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Проточная жидкость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Готовый к использованию жидкий реагент  04-4007_R  предназначен для обеспечения того, чтобы образец, вводимый в </w:t>
            </w:r>
            <w:proofErr w:type="spellStart"/>
            <w:r w:rsidRPr="007D09D8">
              <w:rPr>
                <w:sz w:val="20"/>
              </w:rPr>
              <w:t>проточый</w:t>
            </w:r>
            <w:proofErr w:type="spellEnd"/>
            <w:r w:rsidRPr="007D09D8">
              <w:rPr>
                <w:sz w:val="20"/>
              </w:rPr>
              <w:t xml:space="preserve">  </w:t>
            </w:r>
            <w:proofErr w:type="spellStart"/>
            <w:r w:rsidRPr="007D09D8">
              <w:rPr>
                <w:sz w:val="20"/>
              </w:rPr>
              <w:t>цитометр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>, проходил гидродинамическую фокусировку, а также позволяет системе работать в контролируемых условиях, когда частицы</w:t>
            </w:r>
            <w:r w:rsidRPr="007D09D8">
              <w:rPr>
                <w:sz w:val="20"/>
              </w:rPr>
              <w:br/>
              <w:t xml:space="preserve">проходят через проточную ячейку в одиночном порядке. Реагент формирует оболочку и пропускается через жидкостную систему проточного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sz w:val="20"/>
              </w:rPr>
              <w:t xml:space="preserve"> под давлением вакуума, тем самым обеспечивая поток образца прямо в центр измерительного канала. Принципы гидродинамической фокусировки приводят к выравниванию ячеек по одному в направлении потока. Фасовка: 1х5000 мл. Условия хранения: при 18-30ºC до истечения срока годности.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sz w:val="20"/>
              </w:rPr>
              <w:t xml:space="preserve"> </w:t>
            </w:r>
            <w:r w:rsidRPr="007D09D8">
              <w:rPr>
                <w:color w:val="000000" w:themeColor="text1"/>
                <w:sz w:val="20"/>
                <w:lang w:val="kk-KZ"/>
              </w:rPr>
              <w:t>CyFlow Counter</w:t>
            </w:r>
            <w:r w:rsidRPr="007D09D8">
              <w:rPr>
                <w:sz w:val="20"/>
              </w:rPr>
              <w:t xml:space="preserve"> . 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20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57218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1144360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57200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1144000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6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Набор CD4% </w:t>
            </w:r>
            <w:proofErr w:type="spellStart"/>
            <w:r w:rsidRPr="007D09D8">
              <w:rPr>
                <w:sz w:val="20"/>
              </w:rPr>
              <w:t>easy</w:t>
            </w:r>
            <w:proofErr w:type="spell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count</w:t>
            </w:r>
            <w:proofErr w:type="spellEnd"/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Ручной четырехкомпонентный количественный тест IVD 05-8405 для определения лейкоцитов и </w:t>
            </w:r>
            <w:proofErr w:type="spellStart"/>
            <w:r w:rsidRPr="007D09D8">
              <w:rPr>
                <w:sz w:val="20"/>
              </w:rPr>
              <w:t>субпопуляции</w:t>
            </w:r>
            <w:proofErr w:type="spellEnd"/>
            <w:r w:rsidRPr="007D09D8">
              <w:rPr>
                <w:sz w:val="20"/>
              </w:rPr>
              <w:t xml:space="preserve"> лимфоцитов в цельной венозной крови взрослого человека с ЭДТА, которые затем могут быть подсчитаны с помощью проточного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sz w:val="20"/>
              </w:rPr>
              <w:t xml:space="preserve">. Концентрация CD4 Т-клеток и CD4% лимфоцитов в образцах крови является полезным показателем для начала или последующего лечения </w:t>
            </w:r>
            <w:proofErr w:type="spellStart"/>
            <w:proofErr w:type="gramStart"/>
            <w:r w:rsidRPr="007D09D8">
              <w:rPr>
                <w:sz w:val="20"/>
              </w:rPr>
              <w:t>ВИЧ-позитивных</w:t>
            </w:r>
            <w:proofErr w:type="spellEnd"/>
            <w:proofErr w:type="gramEnd"/>
            <w:r w:rsidRPr="007D09D8">
              <w:rPr>
                <w:sz w:val="20"/>
              </w:rPr>
              <w:t xml:space="preserve"> пациентов в сочетании с другими лабораторными и клиническими данными. Условия хранения: в тёмном месте при 2-8°С.  Коэффициент вариации &lt;5%, </w:t>
            </w:r>
            <w:proofErr w:type="spellStart"/>
            <w:r w:rsidRPr="007D09D8">
              <w:rPr>
                <w:sz w:val="20"/>
              </w:rPr>
              <w:t>межинструментальная</w:t>
            </w:r>
            <w:proofErr w:type="spellEnd"/>
            <w:r w:rsidRPr="007D09D8">
              <w:rPr>
                <w:sz w:val="20"/>
              </w:rPr>
              <w:t xml:space="preserve"> и </w:t>
            </w:r>
            <w:proofErr w:type="spellStart"/>
            <w:r w:rsidRPr="007D09D8">
              <w:rPr>
                <w:sz w:val="20"/>
              </w:rPr>
              <w:t>внутриинструментальная</w:t>
            </w:r>
            <w:proofErr w:type="spellEnd"/>
            <w:r w:rsidRPr="007D09D8">
              <w:rPr>
                <w:sz w:val="20"/>
              </w:rPr>
              <w:t xml:space="preserve"> точности &lt;5%, средняя вариабельность между анализами 4.0-4.2%. Количество тестов в упаковке: 100. CD4% </w:t>
            </w:r>
            <w:proofErr w:type="spellStart"/>
            <w:r w:rsidRPr="007D09D8">
              <w:rPr>
                <w:sz w:val="20"/>
              </w:rPr>
              <w:t>easy</w:t>
            </w:r>
            <w:proofErr w:type="spell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count</w:t>
            </w:r>
            <w:proofErr w:type="spell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kit</w:t>
            </w:r>
            <w:proofErr w:type="spellEnd"/>
            <w:r w:rsidRPr="007D09D8">
              <w:rPr>
                <w:sz w:val="20"/>
              </w:rPr>
              <w:t xml:space="preserve"> для </w:t>
            </w:r>
            <w:proofErr w:type="spellStart"/>
            <w:r w:rsidRPr="007D09D8">
              <w:rPr>
                <w:sz w:val="20"/>
              </w:rPr>
              <w:t>CyFlow</w:t>
            </w:r>
            <w:proofErr w:type="spell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Counter</w:t>
            </w:r>
            <w:proofErr w:type="spellEnd"/>
            <w:r w:rsidRPr="007D09D8">
              <w:rPr>
                <w:sz w:val="20"/>
              </w:rPr>
              <w:t xml:space="preserve">. Для выявления совместимости с программным обеспечением 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>CyFlow Counter</w:t>
            </w:r>
            <w:r w:rsidRPr="007D09D8">
              <w:rPr>
                <w:sz w:val="20"/>
              </w:rPr>
              <w:t xml:space="preserve">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10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424440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4244400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424400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4244000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7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Бумага для термопринтера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Бумага 04-4000 для термопринтера проточного </w:t>
            </w:r>
            <w:r w:rsidRPr="007D09D8">
              <w:rPr>
                <w:color w:val="000000" w:themeColor="text1"/>
                <w:sz w:val="20"/>
                <w:lang w:val="kk-KZ"/>
              </w:rPr>
              <w:t>CyFlow Counter</w:t>
            </w:r>
            <w:r w:rsidRPr="007D09D8">
              <w:rPr>
                <w:sz w:val="20"/>
              </w:rPr>
              <w:t>. Условия хранения: в умеренно тёплом не влажном месте до +25</w:t>
            </w:r>
            <w:proofErr w:type="gramStart"/>
            <w:r w:rsidRPr="007D09D8">
              <w:rPr>
                <w:sz w:val="20"/>
              </w:rPr>
              <w:t>°С</w:t>
            </w:r>
            <w:proofErr w:type="gramEnd"/>
            <w:r w:rsidRPr="007D09D8">
              <w:rPr>
                <w:sz w:val="20"/>
              </w:rPr>
              <w:t xml:space="preserve"> и менее 65% влажности. Фасовка: 1х5 шт. 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</w:t>
            </w:r>
            <w:r w:rsidRPr="007D09D8">
              <w:rPr>
                <w:sz w:val="20"/>
              </w:rPr>
              <w:lastRenderedPageBreak/>
              <w:t xml:space="preserve">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en-US"/>
              </w:rPr>
            </w:pPr>
            <w:r w:rsidRPr="007D09D8">
              <w:rPr>
                <w:sz w:val="20"/>
                <w:lang w:val="en-US"/>
              </w:rPr>
              <w:t>2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en-US"/>
              </w:rPr>
            </w:pPr>
            <w:r w:rsidRPr="007D09D8">
              <w:rPr>
                <w:sz w:val="20"/>
                <w:lang w:val="en-US"/>
              </w:rPr>
              <w:t>19807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39614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19700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39400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lastRenderedPageBreak/>
              <w:t>8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  <w:lang w:val="en-US"/>
              </w:rPr>
            </w:pPr>
            <w:r w:rsidRPr="007D09D8">
              <w:rPr>
                <w:sz w:val="20"/>
              </w:rPr>
              <w:t>Проверочные гранулы зеленые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Контрольные шарики 05-4011 используются для подтверждения работоспособности счетчика </w:t>
            </w:r>
            <w:proofErr w:type="spellStart"/>
            <w:r w:rsidRPr="007D09D8">
              <w:rPr>
                <w:sz w:val="20"/>
              </w:rPr>
              <w:t>CyFlow</w:t>
            </w:r>
            <w:proofErr w:type="spellEnd"/>
            <w:r w:rsidRPr="007D09D8">
              <w:rPr>
                <w:sz w:val="20"/>
              </w:rPr>
              <w:t xml:space="preserve">™. Это контрольные частицы для абсолютного контроля качества подсчета на </w:t>
            </w:r>
            <w:proofErr w:type="gramStart"/>
            <w:r w:rsidRPr="007D09D8">
              <w:rPr>
                <w:sz w:val="20"/>
              </w:rPr>
              <w:t>проточных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цитометрах</w:t>
            </w:r>
            <w:proofErr w:type="spellEnd"/>
            <w:r w:rsidRPr="007D09D8">
              <w:rPr>
                <w:sz w:val="20"/>
              </w:rPr>
              <w:t>. Указанные концентрации гранул имитируют низкое количество клеток в диапазоне 20-25 частиц/мкл (соответственно 20 000-25 000 частиц/мл). Фасовка: 2х25 мл. Количество тестов в упаковке: 50. Условия хранения: при 2-8ºC до истечения срока годности.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sz w:val="20"/>
              </w:rPr>
              <w:t xml:space="preserve"> </w:t>
            </w:r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5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58752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293760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58700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293500</w:t>
            </w:r>
          </w:p>
        </w:tc>
      </w:tr>
      <w:tr w:rsidR="00244192" w:rsidRPr="007D09D8" w:rsidTr="007D09D8">
        <w:trPr>
          <w:trHeight w:val="288"/>
        </w:trPr>
        <w:tc>
          <w:tcPr>
            <w:tcW w:w="63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9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 w:rsidR="00244192" w:rsidRPr="007D09D8" w:rsidRDefault="00244192" w:rsidP="007D09D8">
            <w:pPr>
              <w:pStyle w:val="a3"/>
              <w:rPr>
                <w:sz w:val="20"/>
                <w:lang w:val="en-US"/>
              </w:rPr>
            </w:pPr>
            <w:r w:rsidRPr="007D09D8">
              <w:rPr>
                <w:sz w:val="20"/>
              </w:rPr>
              <w:t>Пробирки для образцов</w:t>
            </w:r>
            <w:bookmarkStart w:id="0" w:name="_GoBack"/>
            <w:bookmarkEnd w:id="0"/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 xml:space="preserve">Пробирки для образцов 04-2000, используемые для проведения анализа на </w:t>
            </w:r>
            <w:proofErr w:type="gramStart"/>
            <w:r w:rsidRPr="007D09D8">
              <w:rPr>
                <w:sz w:val="20"/>
              </w:rPr>
              <w:t>проточном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spellStart"/>
            <w:r w:rsidRPr="007D09D8">
              <w:rPr>
                <w:sz w:val="20"/>
              </w:rPr>
              <w:t>цитометре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>. Материал: прозрачный полипропилен. Размер: 55х12 мм. Объём: 3,5 мл. Фасовка: не менее 500 шт.</w:t>
            </w:r>
            <w:r w:rsidRPr="007D09D8">
              <w:rPr>
                <w:sz w:val="20"/>
              </w:rPr>
              <w:br/>
              <w:t xml:space="preserve">Для выявления совместимости с программным обеспечением медицинского оборудования, имеющегося в наличии у Заказчика, и последующей </w:t>
            </w:r>
            <w:proofErr w:type="spellStart"/>
            <w:r w:rsidRPr="007D09D8">
              <w:rPr>
                <w:sz w:val="20"/>
              </w:rPr>
              <w:t>валидации</w:t>
            </w:r>
            <w:proofErr w:type="spellEnd"/>
            <w:r w:rsidRPr="007D09D8">
              <w:rPr>
                <w:sz w:val="20"/>
              </w:rPr>
              <w:t xml:space="preserve"> калибровки </w:t>
            </w:r>
            <w:proofErr w:type="gramStart"/>
            <w:r w:rsidRPr="007D09D8">
              <w:rPr>
                <w:sz w:val="20"/>
              </w:rPr>
              <w:t>на</w:t>
            </w:r>
            <w:proofErr w:type="gramEnd"/>
            <w:r w:rsidRPr="007D09D8">
              <w:rPr>
                <w:sz w:val="20"/>
              </w:rPr>
              <w:t xml:space="preserve"> </w:t>
            </w:r>
            <w:proofErr w:type="gramStart"/>
            <w:r w:rsidRPr="007D09D8">
              <w:rPr>
                <w:sz w:val="20"/>
              </w:rPr>
              <w:t>утвержденным</w:t>
            </w:r>
            <w:proofErr w:type="gramEnd"/>
            <w:r w:rsidRPr="007D09D8">
              <w:rPr>
                <w:sz w:val="20"/>
              </w:rPr>
              <w:t xml:space="preserve"> производителем стандартных образцах, Поставщиком при поставке производится спектральная калибровка набора. Поставляемый набор должен быть совместим с версией установленного программного обеспечения проточного  </w:t>
            </w:r>
            <w:proofErr w:type="spellStart"/>
            <w:r w:rsidRPr="007D09D8">
              <w:rPr>
                <w:sz w:val="20"/>
              </w:rPr>
              <w:t>цитометра</w:t>
            </w:r>
            <w:proofErr w:type="spellEnd"/>
            <w:r w:rsidRPr="007D09D8">
              <w:rPr>
                <w:color w:val="000000" w:themeColor="text1"/>
                <w:sz w:val="20"/>
                <w:lang w:val="kk-KZ"/>
              </w:rPr>
              <w:t xml:space="preserve"> CyFlow Counter</w:t>
            </w:r>
            <w:r w:rsidRPr="007D09D8">
              <w:rPr>
                <w:sz w:val="20"/>
              </w:rPr>
              <w:t xml:space="preserve">. </w:t>
            </w:r>
          </w:p>
        </w:tc>
        <w:tc>
          <w:tcPr>
            <w:tcW w:w="1196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Упаковка</w:t>
            </w:r>
          </w:p>
        </w:tc>
        <w:tc>
          <w:tcPr>
            <w:tcW w:w="649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3</w:t>
            </w:r>
          </w:p>
        </w:tc>
        <w:tc>
          <w:tcPr>
            <w:tcW w:w="878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21772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</w:rPr>
              <w:t>65316</w:t>
            </w:r>
          </w:p>
        </w:tc>
        <w:tc>
          <w:tcPr>
            <w:tcW w:w="1241" w:type="dxa"/>
          </w:tcPr>
          <w:p w:rsidR="00244192" w:rsidRPr="007D09D8" w:rsidRDefault="00244192" w:rsidP="007D09D8">
            <w:pPr>
              <w:pStyle w:val="a3"/>
              <w:rPr>
                <w:sz w:val="20"/>
              </w:rPr>
            </w:pPr>
            <w:r w:rsidRPr="007D09D8">
              <w:rPr>
                <w:sz w:val="20"/>
              </w:rPr>
              <w:t>ТОО «LABMEDTECH»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21700</w:t>
            </w:r>
          </w:p>
        </w:tc>
        <w:tc>
          <w:tcPr>
            <w:tcW w:w="1241" w:type="dxa"/>
          </w:tcPr>
          <w:p w:rsidR="00244192" w:rsidRPr="007D09D8" w:rsidRDefault="007D09D8" w:rsidP="007D09D8">
            <w:pPr>
              <w:pStyle w:val="a3"/>
              <w:rPr>
                <w:sz w:val="20"/>
                <w:lang w:val="kk-KZ"/>
              </w:rPr>
            </w:pPr>
            <w:r w:rsidRPr="007D09D8">
              <w:rPr>
                <w:sz w:val="20"/>
                <w:lang w:val="kk-KZ"/>
              </w:rPr>
              <w:t>65100</w:t>
            </w:r>
          </w:p>
        </w:tc>
      </w:tr>
    </w:tbl>
    <w:p w:rsidR="00B3749D" w:rsidRPr="007D09D8" w:rsidRDefault="00B3749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B3749D" w:rsidRPr="007D09D8" w:rsidSect="006B42AB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49D"/>
    <w:rsid w:val="0000663A"/>
    <w:rsid w:val="00244192"/>
    <w:rsid w:val="002D3053"/>
    <w:rsid w:val="004B3A08"/>
    <w:rsid w:val="004F4235"/>
    <w:rsid w:val="00527505"/>
    <w:rsid w:val="006B42AB"/>
    <w:rsid w:val="007D09D8"/>
    <w:rsid w:val="00B3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49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2024-03-04T04:41:00Z</dcterms:created>
  <dcterms:modified xsi:type="dcterms:W3CDTF">2024-03-05T04:02:00Z</dcterms:modified>
</cp:coreProperties>
</file>