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08" w:rsidRPr="002170D4" w:rsidRDefault="00B3749D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170D4">
        <w:rPr>
          <w:rFonts w:ascii="Times New Roman" w:hAnsi="Times New Roman" w:cs="Times New Roman"/>
          <w:sz w:val="20"/>
          <w:szCs w:val="20"/>
          <w:lang w:val="kk-KZ"/>
        </w:rPr>
        <w:t>Приложение №1</w:t>
      </w:r>
      <w:r w:rsidR="006B42AB" w:rsidRPr="002170D4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2170D4">
        <w:rPr>
          <w:rFonts w:ascii="Times New Roman" w:hAnsi="Times New Roman" w:cs="Times New Roman"/>
          <w:sz w:val="20"/>
          <w:szCs w:val="20"/>
          <w:lang w:val="kk-KZ"/>
        </w:rPr>
        <w:t xml:space="preserve">Сравнительная </w:t>
      </w:r>
      <w:r w:rsidR="002170D4">
        <w:rPr>
          <w:rFonts w:ascii="Times New Roman" w:hAnsi="Times New Roman" w:cs="Times New Roman"/>
          <w:sz w:val="20"/>
          <w:szCs w:val="20"/>
          <w:lang w:val="kk-KZ"/>
        </w:rPr>
        <w:t>таблица цен к протоколу №4</w:t>
      </w:r>
      <w:r w:rsidR="007D09D8" w:rsidRPr="002170D4">
        <w:rPr>
          <w:rFonts w:ascii="Times New Roman" w:hAnsi="Times New Roman" w:cs="Times New Roman"/>
          <w:sz w:val="20"/>
          <w:szCs w:val="20"/>
          <w:lang w:val="kk-KZ"/>
        </w:rPr>
        <w:t xml:space="preserve"> от 04</w:t>
      </w:r>
      <w:r w:rsidRPr="002170D4">
        <w:rPr>
          <w:rFonts w:ascii="Times New Roman" w:hAnsi="Times New Roman" w:cs="Times New Roman"/>
          <w:sz w:val="20"/>
          <w:szCs w:val="20"/>
          <w:lang w:val="kk-KZ"/>
        </w:rPr>
        <w:t>.03.2024 г.</w:t>
      </w:r>
    </w:p>
    <w:tbl>
      <w:tblPr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2313"/>
        <w:gridCol w:w="4028"/>
        <w:gridCol w:w="1196"/>
        <w:gridCol w:w="649"/>
        <w:gridCol w:w="878"/>
        <w:gridCol w:w="1241"/>
        <w:gridCol w:w="1241"/>
        <w:gridCol w:w="1241"/>
        <w:gridCol w:w="1241"/>
      </w:tblGrid>
      <w:tr w:rsidR="00244192" w:rsidRPr="002170D4" w:rsidTr="007D09D8">
        <w:trPr>
          <w:trHeight w:val="747"/>
        </w:trPr>
        <w:tc>
          <w:tcPr>
            <w:tcW w:w="636" w:type="dxa"/>
            <w:vMerge w:val="restart"/>
            <w:vAlign w:val="bottom"/>
          </w:tcPr>
          <w:p w:rsidR="00244192" w:rsidRPr="002170D4" w:rsidRDefault="00244192" w:rsidP="007D09D8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 xml:space="preserve">№ лота </w:t>
            </w:r>
          </w:p>
        </w:tc>
        <w:tc>
          <w:tcPr>
            <w:tcW w:w="2313" w:type="dxa"/>
            <w:vMerge w:val="restart"/>
            <w:shd w:val="clear" w:color="auto" w:fill="auto"/>
            <w:noWrap/>
            <w:vAlign w:val="bottom"/>
            <w:hideMark/>
          </w:tcPr>
          <w:p w:rsidR="00244192" w:rsidRPr="002170D4" w:rsidRDefault="00244192" w:rsidP="007D09D8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 xml:space="preserve">Наименование </w:t>
            </w:r>
          </w:p>
        </w:tc>
        <w:tc>
          <w:tcPr>
            <w:tcW w:w="4028" w:type="dxa"/>
            <w:vMerge w:val="restart"/>
            <w:shd w:val="clear" w:color="auto" w:fill="auto"/>
            <w:noWrap/>
            <w:vAlign w:val="center"/>
          </w:tcPr>
          <w:p w:rsidR="00244192" w:rsidRPr="002170D4" w:rsidRDefault="00244192" w:rsidP="007D09D8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Техническая спецификация</w:t>
            </w:r>
          </w:p>
        </w:tc>
        <w:tc>
          <w:tcPr>
            <w:tcW w:w="1196" w:type="dxa"/>
            <w:vMerge w:val="restart"/>
            <w:vAlign w:val="center"/>
          </w:tcPr>
          <w:p w:rsidR="00244192" w:rsidRPr="002170D4" w:rsidRDefault="00244192" w:rsidP="007D09D8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Ед. измерения</w:t>
            </w:r>
          </w:p>
        </w:tc>
        <w:tc>
          <w:tcPr>
            <w:tcW w:w="649" w:type="dxa"/>
            <w:vMerge w:val="restart"/>
            <w:vAlign w:val="center"/>
          </w:tcPr>
          <w:p w:rsidR="00244192" w:rsidRPr="002170D4" w:rsidRDefault="00244192" w:rsidP="007D09D8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Кол-во</w:t>
            </w:r>
          </w:p>
        </w:tc>
        <w:tc>
          <w:tcPr>
            <w:tcW w:w="878" w:type="dxa"/>
            <w:vMerge w:val="restart"/>
            <w:vAlign w:val="center"/>
          </w:tcPr>
          <w:p w:rsidR="00244192" w:rsidRPr="002170D4" w:rsidRDefault="00244192" w:rsidP="007D09D8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Цена за единицу, тенге</w:t>
            </w:r>
          </w:p>
        </w:tc>
        <w:tc>
          <w:tcPr>
            <w:tcW w:w="1241" w:type="dxa"/>
            <w:vMerge w:val="restart"/>
            <w:vAlign w:val="center"/>
          </w:tcPr>
          <w:p w:rsidR="00244192" w:rsidRPr="002170D4" w:rsidRDefault="00244192" w:rsidP="007D09D8">
            <w:pPr>
              <w:pStyle w:val="a3"/>
              <w:rPr>
                <w:sz w:val="20"/>
              </w:rPr>
            </w:pPr>
            <w:proofErr w:type="gramStart"/>
            <w:r w:rsidRPr="002170D4">
              <w:rPr>
                <w:sz w:val="20"/>
              </w:rPr>
              <w:t>Сумма</w:t>
            </w:r>
            <w:proofErr w:type="gramEnd"/>
            <w:r w:rsidRPr="002170D4">
              <w:rPr>
                <w:sz w:val="20"/>
                <w:lang w:val="kk-KZ"/>
              </w:rPr>
              <w:t xml:space="preserve"> выделенная на закуп</w:t>
            </w:r>
            <w:r w:rsidRPr="002170D4">
              <w:rPr>
                <w:sz w:val="20"/>
              </w:rPr>
              <w:t>, тенге</w:t>
            </w:r>
          </w:p>
        </w:tc>
        <w:tc>
          <w:tcPr>
            <w:tcW w:w="1241" w:type="dxa"/>
            <w:vMerge w:val="restart"/>
          </w:tcPr>
          <w:p w:rsidR="00244192" w:rsidRPr="002170D4" w:rsidRDefault="00244192" w:rsidP="007D09D8">
            <w:pPr>
              <w:pStyle w:val="a3"/>
              <w:rPr>
                <w:sz w:val="20"/>
                <w:lang w:val="kk-KZ"/>
              </w:rPr>
            </w:pPr>
            <w:r w:rsidRPr="002170D4">
              <w:rPr>
                <w:sz w:val="20"/>
                <w:lang w:val="kk-KZ"/>
              </w:rPr>
              <w:t>Наименование потенциального поставщика</w:t>
            </w:r>
          </w:p>
        </w:tc>
        <w:tc>
          <w:tcPr>
            <w:tcW w:w="2482" w:type="dxa"/>
            <w:gridSpan w:val="2"/>
          </w:tcPr>
          <w:p w:rsidR="00244192" w:rsidRPr="002170D4" w:rsidRDefault="00244192" w:rsidP="007D09D8">
            <w:pPr>
              <w:pStyle w:val="a3"/>
              <w:rPr>
                <w:sz w:val="20"/>
                <w:lang w:val="kk-KZ"/>
              </w:rPr>
            </w:pPr>
            <w:r w:rsidRPr="002170D4">
              <w:rPr>
                <w:sz w:val="20"/>
                <w:lang w:val="kk-KZ"/>
              </w:rPr>
              <w:t>Ценовое предложение поставщика</w:t>
            </w:r>
          </w:p>
        </w:tc>
      </w:tr>
      <w:tr w:rsidR="00244192" w:rsidRPr="002170D4" w:rsidTr="007D09D8">
        <w:trPr>
          <w:trHeight w:val="619"/>
        </w:trPr>
        <w:tc>
          <w:tcPr>
            <w:tcW w:w="636" w:type="dxa"/>
            <w:vMerge/>
            <w:vAlign w:val="bottom"/>
          </w:tcPr>
          <w:p w:rsidR="00244192" w:rsidRPr="002170D4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2313" w:type="dxa"/>
            <w:vMerge/>
            <w:shd w:val="clear" w:color="auto" w:fill="auto"/>
            <w:noWrap/>
            <w:vAlign w:val="bottom"/>
            <w:hideMark/>
          </w:tcPr>
          <w:p w:rsidR="00244192" w:rsidRPr="002170D4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4028" w:type="dxa"/>
            <w:vMerge/>
            <w:shd w:val="clear" w:color="auto" w:fill="auto"/>
            <w:noWrap/>
            <w:vAlign w:val="center"/>
          </w:tcPr>
          <w:p w:rsidR="00244192" w:rsidRPr="002170D4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1196" w:type="dxa"/>
            <w:vMerge/>
            <w:vAlign w:val="center"/>
          </w:tcPr>
          <w:p w:rsidR="00244192" w:rsidRPr="002170D4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649" w:type="dxa"/>
            <w:vMerge/>
            <w:vAlign w:val="center"/>
          </w:tcPr>
          <w:p w:rsidR="00244192" w:rsidRPr="002170D4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878" w:type="dxa"/>
            <w:vMerge/>
            <w:vAlign w:val="center"/>
          </w:tcPr>
          <w:p w:rsidR="00244192" w:rsidRPr="002170D4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1241" w:type="dxa"/>
            <w:vMerge/>
            <w:vAlign w:val="center"/>
          </w:tcPr>
          <w:p w:rsidR="00244192" w:rsidRPr="002170D4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1241" w:type="dxa"/>
            <w:vMerge/>
          </w:tcPr>
          <w:p w:rsidR="00244192" w:rsidRPr="002170D4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1241" w:type="dxa"/>
          </w:tcPr>
          <w:p w:rsidR="00244192" w:rsidRPr="002170D4" w:rsidRDefault="00244192" w:rsidP="007D09D8">
            <w:pPr>
              <w:pStyle w:val="a3"/>
              <w:rPr>
                <w:sz w:val="20"/>
                <w:lang w:val="kk-KZ"/>
              </w:rPr>
            </w:pPr>
            <w:r w:rsidRPr="002170D4">
              <w:rPr>
                <w:sz w:val="20"/>
                <w:lang w:val="kk-KZ"/>
              </w:rPr>
              <w:t>Цена, тенге</w:t>
            </w:r>
          </w:p>
        </w:tc>
        <w:tc>
          <w:tcPr>
            <w:tcW w:w="1241" w:type="dxa"/>
          </w:tcPr>
          <w:p w:rsidR="00244192" w:rsidRPr="002170D4" w:rsidRDefault="00244192" w:rsidP="007D09D8">
            <w:pPr>
              <w:pStyle w:val="a3"/>
              <w:rPr>
                <w:sz w:val="20"/>
                <w:lang w:val="kk-KZ"/>
              </w:rPr>
            </w:pPr>
            <w:r w:rsidRPr="002170D4">
              <w:rPr>
                <w:sz w:val="20"/>
                <w:lang w:val="kk-KZ"/>
              </w:rPr>
              <w:t>Сумма, тенге</w:t>
            </w:r>
          </w:p>
        </w:tc>
      </w:tr>
      <w:tr w:rsidR="005B2F81" w:rsidRPr="002170D4" w:rsidTr="00A36D1C">
        <w:trPr>
          <w:trHeight w:val="3251"/>
        </w:trPr>
        <w:tc>
          <w:tcPr>
            <w:tcW w:w="636" w:type="dxa"/>
          </w:tcPr>
          <w:p w:rsidR="005B2F81" w:rsidRPr="002170D4" w:rsidRDefault="005B2F81" w:rsidP="007D09D8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1</w:t>
            </w:r>
          </w:p>
        </w:tc>
        <w:tc>
          <w:tcPr>
            <w:tcW w:w="2313" w:type="dxa"/>
            <w:shd w:val="clear" w:color="auto" w:fill="auto"/>
            <w:noWrap/>
          </w:tcPr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Набор реагентов для иммуноферментного выявления иммуноглобулинов классов G и M к вирусу гепатита</w:t>
            </w:r>
            <w:proofErr w:type="gramStart"/>
            <w:r w:rsidRPr="002170D4">
              <w:rPr>
                <w:sz w:val="20"/>
              </w:rPr>
              <w:t xml:space="preserve"> С</w:t>
            </w:r>
            <w:proofErr w:type="gramEnd"/>
            <w:r w:rsidRPr="002170D4">
              <w:rPr>
                <w:sz w:val="20"/>
              </w:rPr>
              <w:t xml:space="preserve"> в сыворотке (плазме) крови, не менее 96 исследований, включая контроли.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Набор реагентов для иммуноферментного выявления иммуноглобулинов классов G и M к вирусу гепатита</w:t>
            </w:r>
            <w:proofErr w:type="gramStart"/>
            <w:r w:rsidRPr="002170D4">
              <w:rPr>
                <w:sz w:val="20"/>
              </w:rPr>
              <w:t xml:space="preserve"> С</w:t>
            </w:r>
            <w:proofErr w:type="gramEnd"/>
            <w:r w:rsidRPr="002170D4">
              <w:rPr>
                <w:sz w:val="20"/>
              </w:rPr>
              <w:t xml:space="preserve"> в сыворотке (плазме) крови человека и препаратах крови человека (иммуноглобулины, интерфероны, </w:t>
            </w:r>
            <w:proofErr w:type="spellStart"/>
            <w:r w:rsidRPr="002170D4">
              <w:rPr>
                <w:sz w:val="20"/>
              </w:rPr>
              <w:t>криопреципитат</w:t>
            </w:r>
            <w:proofErr w:type="spellEnd"/>
            <w:r w:rsidRPr="002170D4">
              <w:rPr>
                <w:sz w:val="20"/>
              </w:rPr>
              <w:t>, альбумин). Рекомендуется для обследования доноров крови, органов, тканей человека и дифференциальной диагностики вирусных гепатитов, не менее 96 исследований, включая контроли.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Максимально возможное количество исследованных набором независимых пациентов: не менее 92 исследований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Количество используемых лунок в одной постановке для контрольных образцов: не более 4.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 xml:space="preserve">Стабильность рабочих растворов </w:t>
            </w:r>
            <w:proofErr w:type="spellStart"/>
            <w:r w:rsidRPr="002170D4">
              <w:rPr>
                <w:sz w:val="20"/>
              </w:rPr>
              <w:t>конъюгата</w:t>
            </w:r>
            <w:proofErr w:type="spellEnd"/>
            <w:r w:rsidRPr="002170D4">
              <w:rPr>
                <w:sz w:val="20"/>
              </w:rPr>
              <w:t xml:space="preserve"> и ТМБ при температуре 25оС: не менее 10 часов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Стабильность приготовленного промывочного раствора при температуре от 2оС до 8оС: не менее 1 мес.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Минимальное время проведения исследования: не более 90 минут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proofErr w:type="gramStart"/>
            <w:r w:rsidRPr="002170D4">
              <w:rPr>
                <w:sz w:val="20"/>
              </w:rPr>
              <w:t>Наличие пленки (крышки) для заклеивания (закрывания) планшета, ванночек для реагентов, наконечников для пипеток: наличие</w:t>
            </w:r>
            <w:proofErr w:type="gramEnd"/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Количество положительных контрольных образцов, содержащих антитела к ВГС: не более 1.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Разборный планшет: наличие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Жидкая (готовая к использованию) форма выпуска контрольных образцов: наличие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Чувствительность: 100%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Специфичность: 100%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 xml:space="preserve">Количество различных типов </w:t>
            </w:r>
            <w:proofErr w:type="spellStart"/>
            <w:r w:rsidRPr="002170D4">
              <w:rPr>
                <w:sz w:val="20"/>
              </w:rPr>
              <w:t>конъюгатов</w:t>
            </w:r>
            <w:proofErr w:type="spellEnd"/>
            <w:r w:rsidRPr="002170D4">
              <w:rPr>
                <w:sz w:val="20"/>
              </w:rPr>
              <w:t xml:space="preserve"> в составе набора: не более 1.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lastRenderedPageBreak/>
              <w:t>Возможное время использования реагентов после вскрытия набора: в течение всего срока годности.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Срок годности набора: не менее 24 месяцев при температуре 2-8°С..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Допускается транспортирование при температуре до 25</w:t>
            </w:r>
            <w:proofErr w:type="gramStart"/>
            <w:r w:rsidRPr="002170D4">
              <w:rPr>
                <w:sz w:val="20"/>
              </w:rPr>
              <w:t>°С</w:t>
            </w:r>
            <w:proofErr w:type="gramEnd"/>
            <w:r w:rsidRPr="002170D4">
              <w:rPr>
                <w:sz w:val="20"/>
              </w:rPr>
              <w:t>: до 10 суток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 xml:space="preserve">Допускается использование неспецифических реагентов: ФСБ-Т, СБР, концентрат ТМБ, </w:t>
            </w:r>
            <w:proofErr w:type="spellStart"/>
            <w:proofErr w:type="gramStart"/>
            <w:r w:rsidRPr="002170D4">
              <w:rPr>
                <w:sz w:val="20"/>
              </w:rPr>
              <w:t>стоп-реагента</w:t>
            </w:r>
            <w:proofErr w:type="spellEnd"/>
            <w:proofErr w:type="gramEnd"/>
            <w:r w:rsidRPr="002170D4">
              <w:rPr>
                <w:sz w:val="20"/>
              </w:rPr>
              <w:t xml:space="preserve"> из разных серий набора: наличие.</w:t>
            </w:r>
          </w:p>
        </w:tc>
        <w:tc>
          <w:tcPr>
            <w:tcW w:w="1196" w:type="dxa"/>
          </w:tcPr>
          <w:p w:rsidR="005B2F81" w:rsidRPr="002170D4" w:rsidRDefault="005B2F81" w:rsidP="00B01B6F">
            <w:pPr>
              <w:pStyle w:val="a3"/>
              <w:rPr>
                <w:sz w:val="20"/>
              </w:rPr>
            </w:pPr>
            <w:proofErr w:type="gramStart"/>
            <w:r w:rsidRPr="002170D4">
              <w:rPr>
                <w:sz w:val="20"/>
              </w:rPr>
              <w:lastRenderedPageBreak/>
              <w:t>н</w:t>
            </w:r>
            <w:proofErr w:type="gramEnd"/>
            <w:r w:rsidRPr="002170D4">
              <w:rPr>
                <w:sz w:val="20"/>
              </w:rPr>
              <w:t>абор</w:t>
            </w:r>
          </w:p>
        </w:tc>
        <w:tc>
          <w:tcPr>
            <w:tcW w:w="649" w:type="dxa"/>
          </w:tcPr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111</w:t>
            </w:r>
          </w:p>
        </w:tc>
        <w:tc>
          <w:tcPr>
            <w:tcW w:w="878" w:type="dxa"/>
          </w:tcPr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25150</w:t>
            </w:r>
          </w:p>
        </w:tc>
        <w:tc>
          <w:tcPr>
            <w:tcW w:w="1241" w:type="dxa"/>
          </w:tcPr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2791650</w:t>
            </w:r>
          </w:p>
        </w:tc>
        <w:tc>
          <w:tcPr>
            <w:tcW w:w="1241" w:type="dxa"/>
          </w:tcPr>
          <w:p w:rsidR="005B2F81" w:rsidRPr="002170D4" w:rsidRDefault="005B2F81" w:rsidP="007D09D8">
            <w:pPr>
              <w:pStyle w:val="a3"/>
              <w:rPr>
                <w:sz w:val="20"/>
              </w:rPr>
            </w:pPr>
            <w:r w:rsidRPr="002170D4">
              <w:rPr>
                <w:sz w:val="20"/>
                <w:lang w:val="kk-KZ"/>
              </w:rPr>
              <w:t>ПК «Витанова»</w:t>
            </w:r>
          </w:p>
        </w:tc>
        <w:tc>
          <w:tcPr>
            <w:tcW w:w="1241" w:type="dxa"/>
          </w:tcPr>
          <w:p w:rsidR="005B2F81" w:rsidRPr="002170D4" w:rsidRDefault="005B2F81" w:rsidP="007D09D8">
            <w:pPr>
              <w:pStyle w:val="a3"/>
              <w:rPr>
                <w:sz w:val="20"/>
                <w:lang w:val="kk-KZ"/>
              </w:rPr>
            </w:pPr>
            <w:r w:rsidRPr="002170D4">
              <w:rPr>
                <w:sz w:val="20"/>
                <w:lang w:val="kk-KZ"/>
              </w:rPr>
              <w:t>14000</w:t>
            </w:r>
          </w:p>
        </w:tc>
        <w:tc>
          <w:tcPr>
            <w:tcW w:w="1241" w:type="dxa"/>
          </w:tcPr>
          <w:p w:rsidR="005B2F81" w:rsidRPr="002170D4" w:rsidRDefault="005B2F81" w:rsidP="007D09D8">
            <w:pPr>
              <w:pStyle w:val="a3"/>
              <w:rPr>
                <w:sz w:val="20"/>
                <w:lang w:val="kk-KZ"/>
              </w:rPr>
            </w:pPr>
            <w:r w:rsidRPr="002170D4">
              <w:rPr>
                <w:sz w:val="20"/>
                <w:lang w:val="kk-KZ"/>
              </w:rPr>
              <w:t>1554000</w:t>
            </w:r>
          </w:p>
        </w:tc>
      </w:tr>
      <w:tr w:rsidR="005B2F81" w:rsidRPr="002170D4" w:rsidTr="00DA37FC">
        <w:trPr>
          <w:trHeight w:val="288"/>
        </w:trPr>
        <w:tc>
          <w:tcPr>
            <w:tcW w:w="636" w:type="dxa"/>
          </w:tcPr>
          <w:p w:rsidR="005B2F81" w:rsidRPr="002170D4" w:rsidRDefault="005B2F81" w:rsidP="007D09D8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lastRenderedPageBreak/>
              <w:t>2</w:t>
            </w:r>
          </w:p>
        </w:tc>
        <w:tc>
          <w:tcPr>
            <w:tcW w:w="2313" w:type="dxa"/>
            <w:shd w:val="clear" w:color="auto" w:fill="auto"/>
            <w:noWrap/>
          </w:tcPr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Набор реагентов для иммуноферментного подтверждения наличия иммуноглобулинов классов G и M к вирусу гепатита</w:t>
            </w:r>
            <w:proofErr w:type="gramStart"/>
            <w:r w:rsidRPr="002170D4">
              <w:rPr>
                <w:sz w:val="20"/>
              </w:rPr>
              <w:t xml:space="preserve"> С</w:t>
            </w:r>
            <w:proofErr w:type="gramEnd"/>
            <w:r w:rsidRPr="002170D4">
              <w:rPr>
                <w:sz w:val="20"/>
              </w:rPr>
              <w:t>, менее 48 определений, включая контроли.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Набор реагентов предназначен для выявления иммуноглобулинов классов G и М к структурным (</w:t>
            </w:r>
            <w:proofErr w:type="spellStart"/>
            <w:r w:rsidRPr="002170D4">
              <w:rPr>
                <w:sz w:val="20"/>
              </w:rPr>
              <w:t>core</w:t>
            </w:r>
            <w:proofErr w:type="spellEnd"/>
            <w:r w:rsidRPr="002170D4">
              <w:rPr>
                <w:sz w:val="20"/>
              </w:rPr>
              <w:t>) и неструктурным (NS) белкам вируса гепатита</w:t>
            </w:r>
            <w:proofErr w:type="gramStart"/>
            <w:r w:rsidRPr="002170D4">
              <w:rPr>
                <w:sz w:val="20"/>
              </w:rPr>
              <w:t xml:space="preserve"> С</w:t>
            </w:r>
            <w:proofErr w:type="gramEnd"/>
            <w:r w:rsidRPr="002170D4">
              <w:rPr>
                <w:sz w:val="20"/>
              </w:rPr>
              <w:t xml:space="preserve"> в сыворотке (плазме) крови человека и препаратах крови человека (иммуноглобулины, интерфероны, </w:t>
            </w:r>
            <w:proofErr w:type="spellStart"/>
            <w:r w:rsidRPr="002170D4">
              <w:rPr>
                <w:sz w:val="20"/>
              </w:rPr>
              <w:t>криопреципитат</w:t>
            </w:r>
            <w:proofErr w:type="spellEnd"/>
            <w:r w:rsidRPr="002170D4">
              <w:rPr>
                <w:sz w:val="20"/>
              </w:rPr>
              <w:t>, альбумин) методом иммуноферментного анализа, с целью подтверждения положительных результатов ИФА, менее 48 определений, включая контроли.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Количество иммунологических стадий при использовании набора: не более 1.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Количество положительных контрольных образцов, содержащих антитела к ВГС: не более 1.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Жидкая (готовая к использованию) форма выпуска контрольных образцов: наличие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Разборный планшет: наличие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Чувствительность: 100%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Специфичность: 100%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 xml:space="preserve">Количество различных типов </w:t>
            </w:r>
            <w:proofErr w:type="spellStart"/>
            <w:r w:rsidRPr="002170D4">
              <w:rPr>
                <w:sz w:val="20"/>
              </w:rPr>
              <w:t>конъюгатов</w:t>
            </w:r>
            <w:proofErr w:type="spellEnd"/>
            <w:r w:rsidRPr="002170D4">
              <w:rPr>
                <w:sz w:val="20"/>
              </w:rPr>
              <w:t xml:space="preserve"> в составе набора: не более 1.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 xml:space="preserve">Стабильность рабочих растворов </w:t>
            </w:r>
            <w:proofErr w:type="spellStart"/>
            <w:r w:rsidRPr="002170D4">
              <w:rPr>
                <w:sz w:val="20"/>
              </w:rPr>
              <w:t>конъюгата</w:t>
            </w:r>
            <w:proofErr w:type="spellEnd"/>
            <w:r w:rsidRPr="002170D4">
              <w:rPr>
                <w:sz w:val="20"/>
              </w:rPr>
              <w:t xml:space="preserve"> и ТМБ при температуре 25оС: не менее 10 часов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Стабильность приготовленного промывочного раствора при температуре от 2оС до 8оС: не менее 1 месяца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Минимальное время проведения исследования: не более 90 минут.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proofErr w:type="gramStart"/>
            <w:r w:rsidRPr="002170D4">
              <w:rPr>
                <w:sz w:val="20"/>
              </w:rPr>
              <w:lastRenderedPageBreak/>
              <w:t>Наличие пленки (крышки) для заклеивания (закрывания) планшета, ванночек для реагентов, наконечников для пипеток: наличие.</w:t>
            </w:r>
            <w:proofErr w:type="gramEnd"/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 xml:space="preserve">Допускается использование неспецифических реагентов: ФСБ-Т, СБР, </w:t>
            </w:r>
            <w:proofErr w:type="spellStart"/>
            <w:proofErr w:type="gramStart"/>
            <w:r w:rsidRPr="002170D4">
              <w:rPr>
                <w:sz w:val="20"/>
              </w:rPr>
              <w:t>стоп-реагента</w:t>
            </w:r>
            <w:proofErr w:type="spellEnd"/>
            <w:proofErr w:type="gramEnd"/>
            <w:r w:rsidRPr="002170D4">
              <w:rPr>
                <w:sz w:val="20"/>
              </w:rPr>
              <w:t>, концентрат ТМБ из разных серий набора: наличие.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Возможное время использования реагентов после вскрытия набора: в течение всего срока годности.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Срок годности набора: не менее 24 месяцев при температуре 2-8°С.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Допускается транспортирование при температуре до 25</w:t>
            </w:r>
            <w:proofErr w:type="gramStart"/>
            <w:r w:rsidRPr="002170D4">
              <w:rPr>
                <w:sz w:val="20"/>
              </w:rPr>
              <w:t xml:space="preserve"> °С</w:t>
            </w:r>
            <w:proofErr w:type="gramEnd"/>
            <w:r w:rsidRPr="002170D4">
              <w:rPr>
                <w:sz w:val="20"/>
              </w:rPr>
              <w:t>: до 10 суток.</w:t>
            </w:r>
          </w:p>
        </w:tc>
        <w:tc>
          <w:tcPr>
            <w:tcW w:w="1196" w:type="dxa"/>
          </w:tcPr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lastRenderedPageBreak/>
              <w:t>набор</w:t>
            </w:r>
          </w:p>
        </w:tc>
        <w:tc>
          <w:tcPr>
            <w:tcW w:w="649" w:type="dxa"/>
          </w:tcPr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20</w:t>
            </w:r>
          </w:p>
        </w:tc>
        <w:tc>
          <w:tcPr>
            <w:tcW w:w="878" w:type="dxa"/>
          </w:tcPr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39600</w:t>
            </w:r>
          </w:p>
        </w:tc>
        <w:tc>
          <w:tcPr>
            <w:tcW w:w="1241" w:type="dxa"/>
          </w:tcPr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792000</w:t>
            </w:r>
          </w:p>
        </w:tc>
        <w:tc>
          <w:tcPr>
            <w:tcW w:w="1241" w:type="dxa"/>
          </w:tcPr>
          <w:p w:rsidR="005B2F81" w:rsidRPr="002170D4" w:rsidRDefault="005B2F81" w:rsidP="007D09D8">
            <w:pPr>
              <w:pStyle w:val="a3"/>
              <w:rPr>
                <w:sz w:val="20"/>
              </w:rPr>
            </w:pPr>
            <w:r w:rsidRPr="002170D4">
              <w:rPr>
                <w:sz w:val="20"/>
                <w:lang w:val="kk-KZ"/>
              </w:rPr>
              <w:t>ПК «Витанова»</w:t>
            </w:r>
          </w:p>
        </w:tc>
        <w:tc>
          <w:tcPr>
            <w:tcW w:w="1241" w:type="dxa"/>
          </w:tcPr>
          <w:p w:rsidR="005B2F81" w:rsidRPr="002170D4" w:rsidRDefault="005B2F81" w:rsidP="007D09D8">
            <w:pPr>
              <w:pStyle w:val="a3"/>
              <w:rPr>
                <w:sz w:val="20"/>
                <w:lang w:val="kk-KZ"/>
              </w:rPr>
            </w:pPr>
            <w:r w:rsidRPr="002170D4">
              <w:rPr>
                <w:sz w:val="20"/>
                <w:lang w:val="kk-KZ"/>
              </w:rPr>
              <w:t>32000</w:t>
            </w:r>
          </w:p>
        </w:tc>
        <w:tc>
          <w:tcPr>
            <w:tcW w:w="1241" w:type="dxa"/>
          </w:tcPr>
          <w:p w:rsidR="005B2F81" w:rsidRPr="002170D4" w:rsidRDefault="005B2F81" w:rsidP="007D09D8">
            <w:pPr>
              <w:pStyle w:val="a3"/>
              <w:rPr>
                <w:sz w:val="20"/>
                <w:lang w:val="kk-KZ"/>
              </w:rPr>
            </w:pPr>
            <w:r w:rsidRPr="002170D4">
              <w:rPr>
                <w:sz w:val="20"/>
                <w:lang w:val="kk-KZ"/>
              </w:rPr>
              <w:t>640000</w:t>
            </w:r>
          </w:p>
        </w:tc>
      </w:tr>
      <w:tr w:rsidR="005B2F81" w:rsidRPr="002170D4" w:rsidTr="00DA37FC">
        <w:trPr>
          <w:trHeight w:val="288"/>
        </w:trPr>
        <w:tc>
          <w:tcPr>
            <w:tcW w:w="636" w:type="dxa"/>
          </w:tcPr>
          <w:p w:rsidR="005B2F81" w:rsidRPr="002170D4" w:rsidRDefault="005B2F81" w:rsidP="007D09D8">
            <w:pPr>
              <w:pStyle w:val="a3"/>
              <w:rPr>
                <w:sz w:val="20"/>
                <w:lang w:val="kk-KZ"/>
              </w:rPr>
            </w:pPr>
            <w:r w:rsidRPr="002170D4">
              <w:rPr>
                <w:sz w:val="20"/>
                <w:lang w:val="kk-KZ"/>
              </w:rPr>
              <w:lastRenderedPageBreak/>
              <w:t>3</w:t>
            </w:r>
          </w:p>
        </w:tc>
        <w:tc>
          <w:tcPr>
            <w:tcW w:w="2313" w:type="dxa"/>
            <w:shd w:val="clear" w:color="auto" w:fill="auto"/>
            <w:noWrap/>
          </w:tcPr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 xml:space="preserve">Набор реагентов для иммуноферментного выявления суммарных антител к </w:t>
            </w:r>
            <w:proofErr w:type="spellStart"/>
            <w:r w:rsidRPr="002170D4">
              <w:rPr>
                <w:sz w:val="20"/>
              </w:rPr>
              <w:t>Treponema</w:t>
            </w:r>
            <w:proofErr w:type="spellEnd"/>
            <w:r w:rsidRPr="002170D4">
              <w:rPr>
                <w:sz w:val="20"/>
              </w:rPr>
              <w:t xml:space="preserve"> </w:t>
            </w:r>
            <w:proofErr w:type="spellStart"/>
            <w:r w:rsidRPr="002170D4">
              <w:rPr>
                <w:sz w:val="20"/>
              </w:rPr>
              <w:t>pallidum</w:t>
            </w:r>
            <w:proofErr w:type="spellEnd"/>
            <w:proofErr w:type="gramStart"/>
            <w:r w:rsidRPr="002170D4">
              <w:rPr>
                <w:sz w:val="20"/>
              </w:rPr>
              <w:t xml:space="preserve"> )</w:t>
            </w:r>
            <w:proofErr w:type="gramEnd"/>
            <w:r w:rsidRPr="002170D4">
              <w:rPr>
                <w:sz w:val="20"/>
              </w:rPr>
              <w:t xml:space="preserve"> 12х8 определений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 xml:space="preserve">Набор реагентов предназначен для иммуноферментного выявления суммарных антител к </w:t>
            </w:r>
            <w:proofErr w:type="spellStart"/>
            <w:r w:rsidRPr="002170D4">
              <w:rPr>
                <w:sz w:val="20"/>
              </w:rPr>
              <w:t>Treponema</w:t>
            </w:r>
            <w:proofErr w:type="spellEnd"/>
            <w:r w:rsidRPr="002170D4">
              <w:rPr>
                <w:sz w:val="20"/>
              </w:rPr>
              <w:t xml:space="preserve"> </w:t>
            </w:r>
            <w:proofErr w:type="spellStart"/>
            <w:r w:rsidRPr="002170D4">
              <w:rPr>
                <w:sz w:val="20"/>
              </w:rPr>
              <w:t>pallidum</w:t>
            </w:r>
            <w:proofErr w:type="spellEnd"/>
            <w:r w:rsidRPr="002170D4">
              <w:rPr>
                <w:sz w:val="20"/>
              </w:rPr>
              <w:t xml:space="preserve"> в сыворотке (плазме) крови и ликворе человека, не менее 96 определений, включая контроли.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Количество иммунологических стадий при использовании набора: не более 1.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Максимально возможное количество исследованных набором независимых пациентов: 93 исследования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 xml:space="preserve">Количество положительных контрольных образцов, содержащих антитела к </w:t>
            </w:r>
            <w:proofErr w:type="spellStart"/>
            <w:r w:rsidRPr="002170D4">
              <w:rPr>
                <w:sz w:val="20"/>
              </w:rPr>
              <w:t>Treponema</w:t>
            </w:r>
            <w:proofErr w:type="spellEnd"/>
            <w:r w:rsidRPr="002170D4">
              <w:rPr>
                <w:sz w:val="20"/>
              </w:rPr>
              <w:t xml:space="preserve"> </w:t>
            </w:r>
            <w:proofErr w:type="spellStart"/>
            <w:r w:rsidRPr="002170D4">
              <w:rPr>
                <w:sz w:val="20"/>
              </w:rPr>
              <w:t>pallidum</w:t>
            </w:r>
            <w:proofErr w:type="spellEnd"/>
            <w:r w:rsidRPr="002170D4">
              <w:rPr>
                <w:sz w:val="20"/>
              </w:rPr>
              <w:t xml:space="preserve"> — не более 1.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Жидкая (готовая к использованию) форма выпуска контрольных образцов: наличие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 xml:space="preserve">Количество различных типов </w:t>
            </w:r>
            <w:proofErr w:type="spellStart"/>
            <w:r w:rsidRPr="002170D4">
              <w:rPr>
                <w:sz w:val="20"/>
              </w:rPr>
              <w:t>конъюгатов</w:t>
            </w:r>
            <w:proofErr w:type="spellEnd"/>
            <w:r w:rsidRPr="002170D4">
              <w:rPr>
                <w:sz w:val="20"/>
              </w:rPr>
              <w:t xml:space="preserve"> в составе набора: не более 1.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Планшет разборный: наличие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Чувствительность: 100%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Специфичность: 100%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Минимальное время проведения исследования: не более 85 минут.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proofErr w:type="gramStart"/>
            <w:r w:rsidRPr="002170D4">
              <w:rPr>
                <w:sz w:val="20"/>
              </w:rPr>
              <w:t>Наличие пленки (крышки) для заклеивания (закрывания) планшета, ванночек для реагентов, наконечников для пипеток: наличие.</w:t>
            </w:r>
            <w:proofErr w:type="gramEnd"/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Стабильность приготовленного промывочного раствора при температуре от 2оС до 8оС: не менее 1 мес.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 xml:space="preserve">Стабильность рабочих растворов </w:t>
            </w:r>
            <w:proofErr w:type="spellStart"/>
            <w:r w:rsidRPr="002170D4">
              <w:rPr>
                <w:sz w:val="20"/>
              </w:rPr>
              <w:t>конъюгата</w:t>
            </w:r>
            <w:proofErr w:type="spellEnd"/>
            <w:r w:rsidRPr="002170D4">
              <w:rPr>
                <w:sz w:val="20"/>
              </w:rPr>
              <w:t xml:space="preserve"> и ТМБ при температуре 25оС: не менее 10 </w:t>
            </w:r>
            <w:r w:rsidRPr="002170D4">
              <w:rPr>
                <w:sz w:val="20"/>
              </w:rPr>
              <w:lastRenderedPageBreak/>
              <w:t>часов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 xml:space="preserve">Допускается использование неспецифических реагентов: ФСБ-Т, </w:t>
            </w:r>
            <w:proofErr w:type="spellStart"/>
            <w:proofErr w:type="gramStart"/>
            <w:r w:rsidRPr="002170D4">
              <w:rPr>
                <w:sz w:val="20"/>
              </w:rPr>
              <w:t>стоп-реагента</w:t>
            </w:r>
            <w:proofErr w:type="spellEnd"/>
            <w:proofErr w:type="gramEnd"/>
            <w:r w:rsidRPr="002170D4">
              <w:rPr>
                <w:sz w:val="20"/>
              </w:rPr>
              <w:t>, концентрата и раствора ТМБ, СБР, из разных серий набора: наличие.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Возможное время использования реагентов после вскрытия набора: не более 12 месяцев.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Срок годности набора: не менее 24 месяцев при температуре 2-8°С.</w:t>
            </w:r>
          </w:p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Допускается транспортирование при температуре до 25</w:t>
            </w:r>
            <w:proofErr w:type="gramStart"/>
            <w:r w:rsidRPr="002170D4">
              <w:rPr>
                <w:sz w:val="20"/>
              </w:rPr>
              <w:t xml:space="preserve"> °С</w:t>
            </w:r>
            <w:proofErr w:type="gramEnd"/>
            <w:r w:rsidRPr="002170D4">
              <w:rPr>
                <w:sz w:val="20"/>
              </w:rPr>
              <w:t>: до 10 суток.</w:t>
            </w:r>
          </w:p>
        </w:tc>
        <w:tc>
          <w:tcPr>
            <w:tcW w:w="1196" w:type="dxa"/>
          </w:tcPr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lastRenderedPageBreak/>
              <w:t>набор</w:t>
            </w:r>
          </w:p>
        </w:tc>
        <w:tc>
          <w:tcPr>
            <w:tcW w:w="649" w:type="dxa"/>
          </w:tcPr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15</w:t>
            </w:r>
          </w:p>
        </w:tc>
        <w:tc>
          <w:tcPr>
            <w:tcW w:w="878" w:type="dxa"/>
          </w:tcPr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28750</w:t>
            </w:r>
          </w:p>
        </w:tc>
        <w:tc>
          <w:tcPr>
            <w:tcW w:w="1241" w:type="dxa"/>
          </w:tcPr>
          <w:p w:rsidR="005B2F81" w:rsidRPr="002170D4" w:rsidRDefault="005B2F81" w:rsidP="00B01B6F">
            <w:pPr>
              <w:pStyle w:val="a3"/>
              <w:rPr>
                <w:sz w:val="20"/>
              </w:rPr>
            </w:pPr>
            <w:r w:rsidRPr="002170D4">
              <w:rPr>
                <w:sz w:val="20"/>
              </w:rPr>
              <w:t>431250</w:t>
            </w:r>
          </w:p>
        </w:tc>
        <w:tc>
          <w:tcPr>
            <w:tcW w:w="1241" w:type="dxa"/>
          </w:tcPr>
          <w:p w:rsidR="005B2F81" w:rsidRPr="002170D4" w:rsidRDefault="005B2F81" w:rsidP="007D09D8">
            <w:pPr>
              <w:pStyle w:val="a3"/>
              <w:rPr>
                <w:sz w:val="20"/>
                <w:lang w:val="kk-KZ"/>
              </w:rPr>
            </w:pPr>
            <w:r w:rsidRPr="002170D4">
              <w:rPr>
                <w:sz w:val="20"/>
                <w:lang w:val="kk-KZ"/>
              </w:rPr>
              <w:t>ПК «Витанова»</w:t>
            </w:r>
          </w:p>
        </w:tc>
        <w:tc>
          <w:tcPr>
            <w:tcW w:w="1241" w:type="dxa"/>
          </w:tcPr>
          <w:p w:rsidR="005B2F81" w:rsidRPr="002170D4" w:rsidRDefault="005B2F81" w:rsidP="007D09D8">
            <w:pPr>
              <w:pStyle w:val="a3"/>
              <w:rPr>
                <w:sz w:val="20"/>
                <w:lang w:val="kk-KZ"/>
              </w:rPr>
            </w:pPr>
            <w:r w:rsidRPr="002170D4">
              <w:rPr>
                <w:sz w:val="20"/>
                <w:lang w:val="kk-KZ"/>
              </w:rPr>
              <w:t>23000</w:t>
            </w:r>
          </w:p>
        </w:tc>
        <w:tc>
          <w:tcPr>
            <w:tcW w:w="1241" w:type="dxa"/>
          </w:tcPr>
          <w:p w:rsidR="005B2F81" w:rsidRPr="002170D4" w:rsidRDefault="005B2F81" w:rsidP="007D09D8">
            <w:pPr>
              <w:pStyle w:val="a3"/>
              <w:rPr>
                <w:sz w:val="20"/>
                <w:lang w:val="kk-KZ"/>
              </w:rPr>
            </w:pPr>
            <w:r w:rsidRPr="002170D4">
              <w:rPr>
                <w:sz w:val="20"/>
                <w:lang w:val="kk-KZ"/>
              </w:rPr>
              <w:t>345000</w:t>
            </w:r>
          </w:p>
        </w:tc>
      </w:tr>
    </w:tbl>
    <w:p w:rsidR="00B3749D" w:rsidRPr="002170D4" w:rsidRDefault="00B3749D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B3749D" w:rsidRPr="002170D4" w:rsidSect="006B42AB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749D"/>
    <w:rsid w:val="001F4066"/>
    <w:rsid w:val="002170D4"/>
    <w:rsid w:val="00244192"/>
    <w:rsid w:val="004118CA"/>
    <w:rsid w:val="004B3A08"/>
    <w:rsid w:val="004F4235"/>
    <w:rsid w:val="00527505"/>
    <w:rsid w:val="005B2F81"/>
    <w:rsid w:val="00645E3A"/>
    <w:rsid w:val="006B42AB"/>
    <w:rsid w:val="007D09D8"/>
    <w:rsid w:val="00A36D1C"/>
    <w:rsid w:val="00B23953"/>
    <w:rsid w:val="00B3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49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2024-03-04T04:41:00Z</dcterms:created>
  <dcterms:modified xsi:type="dcterms:W3CDTF">2024-03-04T08:56:00Z</dcterms:modified>
</cp:coreProperties>
</file>